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drawing>
          <wp:inline distT="0" distB="0" distL="0" distR="0">
            <wp:extent cx="9144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914400"/>
                    </a:xfrm>
                    <a:prstGeom prst="rect">
                      <a:avLst/>
                    </a:prstGeom>
                  </pic:spPr>
                </pic:pic>
              </a:graphicData>
            </a:graphic>
          </wp:inline>
        </w:drawing>
      </w:r>
    </w:p>
    <w:p>
      <w:pPr>
        <w:pStyle w:val="Heading1"/>
        <w:jc w:val="left"/>
      </w:pPr>
      <w:r>
        <w:rPr>
          <w:b/>
          <w:bCs/>
          <w:color w:val="8C1626"/>
          <w:sz w:val="40"/>
          <w:szCs w:val="40"/>
        </w:rPr>
        <w:t xml:space="preserve">RUN OF SHOW</w:t>
      </w:r>
    </w:p>
    <w:p>
      <w:r>
        <w:rPr>
          <w:color w:val="69707D"/>
          <w:sz w:val="20"/>
          <w:szCs w:val="20"/>
        </w:rPr>
        <w:t xml:space="preserve">13th Annual National HBCU Pre-Law Summit &amp; Law Expo · September 24–27, 2026 · Raleigh–Durham, North Carolina</w:t>
      </w:r>
    </w:p>
    <w:p>
      <w:pPr>
        <w:spacing w:after="240" w:before="120"/>
      </w:pPr>
      <w:r>
        <w:rPr>
          <w:i/>
          <w:iCs/>
          <w:color w:val="69707D"/>
          <w:sz w:val="18"/>
          <w:szCs w:val="18"/>
        </w:rPr>
        <w:t xml:space="preserve">Internal Participant Run of Show Documents for the 2026 Summit. These replace all earlier versions — all timings are subject to change prior to the event, so always check this page for the latest version before your session.</w:t>
      </w:r>
    </w:p>
    <w:p>
      <w:pPr>
        <w:pStyle w:val="Heading2"/>
        <w:spacing w:after="80"/>
      </w:pPr>
      <w:r>
        <w:rPr>
          <w:b/>
          <w:bCs/>
          <w:color w:val="0F2040"/>
          <w:sz w:val="30"/>
          <w:szCs w:val="30"/>
        </w:rPr>
        <w:t xml:space="preserve">Career Plans and Success Strategies Panel Discussion</w:t>
      </w:r>
    </w:p>
    <w:p>
      <w:pPr>
        <w:spacing w:after="160"/>
      </w:pPr>
      <w:r>
        <w:rPr>
          <w:color w:val="69707D"/>
          <w:sz w:val="20"/>
          <w:szCs w:val="20"/>
        </w:rPr>
        <w:t xml:space="preserve">Day 3 · Saturday · Saturday, September 26, 2026 · 3:55 – 4:55 PM EDT · NCCU Student Center | Second Floor | Event Hall · 500 Nelson Street, Durham, NC 27707 · Co-moderated, slide-free career discussion with cross-sector perspectives and curated audience questions · All registered attendees · 60 minutes</w:t>
      </w:r>
    </w:p>
    <w:p>
      <w:pPr>
        <w:spacing w:after="60"/>
      </w:pPr>
      <w:r>
        <w:rPr>
          <w:color w:val="282C34"/>
          <w:sz w:val="20"/>
          <w:szCs w:val="20"/>
        </w:rPr>
        <w:t xml:space="preserve">The Future of Legal Work: Finding Jobs, Creating Opportunities, and Lawyering in the Age of AI</w:t>
      </w:r>
    </w:p>
    <w:p>
      <w:pPr>
        <w:spacing w:after="120" w:before="240"/>
      </w:pPr>
      <w:r>
        <w:rPr>
          <w:b/>
          <w:bCs/>
          <w:color w:val="0F2040"/>
          <w:sz w:val="22"/>
          <w:szCs w:val="22"/>
        </w:rPr>
        <w:t xml:space="preserve">KEY DETAILS</w:t>
      </w:r>
    </w:p>
    <w:p>
      <w:pPr>
        <w:spacing w:after="60"/>
      </w:pPr>
      <w:r>
        <w:rPr>
          <w:color w:val="282C34"/>
          <w:sz w:val="20"/>
          <w:szCs w:val="20"/>
        </w:rPr>
        <w:t xml:space="preserve">Session purpose: Help attendees separate genuine change from hype and prepare for legal careers grounded in judgment, ethics, advocacy, trust, cultural competency, and leadership.</w:t>
      </w:r>
    </w:p>
    <w:p>
      <w:pPr>
        <w:spacing w:after="60"/>
      </w:pPr>
      <w:r>
        <w:rPr>
          <w:color w:val="282C34"/>
          <w:sz w:val="20"/>
          <w:szCs w:val="20"/>
        </w:rPr>
        <w:t xml:space="preserve">Sectors represented: Private practice, state government, healthcare law, corporate legal leadership, and law school career services.</w:t>
      </w:r>
    </w:p>
    <w:p>
      <w:pPr>
        <w:spacing w:after="60"/>
      </w:pPr>
      <w:r>
        <w:rPr>
          <w:color w:val="282C34"/>
          <w:sz w:val="20"/>
          <w:szCs w:val="20"/>
        </w:rPr>
        <w:t xml:space="preserve">Come prepared with: One concrete example of how technology is changing the work in your sector, and one 90-day action that would improve an aspiring lawyer's readiness.</w:t>
      </w:r>
    </w:p>
    <w:p>
      <w:pPr>
        <w:spacing w:after="120" w:before="240"/>
      </w:pPr>
      <w:r>
        <w:rPr>
          <w:b/>
          <w:bCs/>
          <w:color w:val="0F2040"/>
          <w:sz w:val="22"/>
          <w:szCs w:val="22"/>
        </w:rPr>
        <w:t xml:space="preserve">PARTICIPANTS</w:t>
      </w:r>
    </w:p>
    <w:p>
      <w:pPr>
        <w:spacing w:after="60"/>
      </w:pPr>
      <w:r>
        <w:rPr>
          <w:color w:val="282C34"/>
          <w:sz w:val="20"/>
          <w:szCs w:val="20"/>
        </w:rPr>
        <w:t xml:space="preserve">Brandon E. Wallace, Esq. — Featured Panelist — Associate Attorney, Davillier Law Group</w:t>
      </w:r>
    </w:p>
    <w:p>
      <w:pPr>
        <w:spacing w:after="60"/>
      </w:pPr>
      <w:r>
        <w:rPr>
          <w:color w:val="282C34"/>
          <w:sz w:val="20"/>
          <w:szCs w:val="20"/>
        </w:rPr>
        <w:t xml:space="preserve">J. Michelle Sawyer, J.D. — Featured Panelist — Assistant Attorney General, Public Safety Section, North Carolina Department of Justice</w:t>
      </w:r>
    </w:p>
    <w:p>
      <w:pPr>
        <w:spacing w:after="60"/>
      </w:pPr>
      <w:r>
        <w:rPr>
          <w:color w:val="282C34"/>
          <w:sz w:val="20"/>
          <w:szCs w:val="20"/>
        </w:rPr>
        <w:t xml:space="preserve">Shekeira R. Ward, Esq. — Featured Panelist — Senior Legal Officer and Managing Attorney, Healthcare Law Counsel</w:t>
      </w:r>
    </w:p>
    <w:p>
      <w:pPr>
        <w:spacing w:after="60"/>
      </w:pPr>
      <w:r>
        <w:rPr>
          <w:color w:val="282C34"/>
          <w:sz w:val="20"/>
          <w:szCs w:val="20"/>
        </w:rPr>
        <w:t xml:space="preserve">Tony R. Johnson, Esq. — Featured Panelist — Associate General Counsel and Senior Vice President, Bank of America</w:t>
      </w:r>
    </w:p>
    <w:p>
      <w:pPr>
        <w:spacing w:after="60"/>
      </w:pPr>
      <w:r>
        <w:rPr>
          <w:color w:val="282C34"/>
          <w:sz w:val="20"/>
          <w:szCs w:val="20"/>
        </w:rPr>
        <w:t xml:space="preserve">Savaun L. Perry, M.S., J.D. — Lead Moderator — Assistant Dean of Career Services and Professional Development, NCCU School of Law</w:t>
      </w:r>
    </w:p>
    <w:p>
      <w:pPr>
        <w:spacing w:after="60"/>
      </w:pPr>
      <w:r>
        <w:rPr>
          <w:color w:val="282C34"/>
          <w:sz w:val="20"/>
          <w:szCs w:val="20"/>
        </w:rPr>
        <w:t xml:space="preserve">Jordyn K. Allen — Student Co-Moderator — 3L, Harvard Law School; Howard University alumna; former Google generative-AI policy specialist</w:t>
      </w:r>
    </w:p>
    <w:p>
      <w:pPr>
        <w:spacing w:after="120" w:before="240"/>
      </w:pPr>
      <w:r>
        <w:rPr>
          <w:b/>
          <w:bCs/>
          <w:color w:val="0F2040"/>
          <w:sz w:val="22"/>
          <w:szCs w:val="22"/>
        </w:rPr>
        <w:t xml:space="preserve">PRE-SHOW &amp; CALL TIMES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2:55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Speaker check-in</w:t>
            </w:r>
          </w:p>
          <w:p>
            <w:r>
              <w:rPr>
                <w:color w:val="282C34"/>
                <w:sz w:val="18"/>
                <w:szCs w:val="18"/>
              </w:rPr>
              <w:t xml:space="preserve">Arrive 60 minutes early, check in on the second floor of the NCCU Student Center, and be escorted to the Senate Room (Speaker Suite). Confirm titles, sectors, pronunciations, accessibility needs, and one concrete example each person can discuss.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3:25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Group briefing</w:t>
            </w:r>
          </w:p>
          <w:p>
            <w:r>
              <w:rPr>
                <w:color w:val="282C34"/>
                <w:sz w:val="18"/>
                <w:szCs w:val="18"/>
              </w:rPr>
              <w:t xml:space="preserve">Assign principal questions by sector and review ethics, confidentiality, accuracy, and no-product-promotion boundaries.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3:45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Final readiness check</w:t>
            </w:r>
          </w:p>
          <w:p>
            <w:r>
              <w:rPr>
                <w:color w:val="282C34"/>
                <w:sz w:val="18"/>
                <w:szCs w:val="18"/>
              </w:rPr>
              <w:t xml:space="preserve">Take assigned seats, confirm microphones, and be ready for the 3:55 PM start.</w:t>
            </w:r>
          </w:p>
        </w:tc>
      </w:tr>
    </w:tbl>
    <w:p>
      <w:pPr>
        <w:spacing w:after="120" w:before="240"/>
      </w:pPr>
      <w:r>
        <w:rPr>
          <w:b/>
          <w:bCs/>
          <w:color w:val="0F2040"/>
          <w:sz w:val="22"/>
          <w:szCs w:val="22"/>
        </w:rPr>
        <w:t xml:space="preserve">PROGRAM RUN OF SHOW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3:55 – 3:58</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Welcome and frame (Savaun)</w:t>
            </w:r>
          </w:p>
          <w:p>
            <w:r>
              <w:rPr>
                <w:color w:val="282C34"/>
                <w:sz w:val="18"/>
                <w:szCs w:val="18"/>
              </w:rPr>
              <w:t xml:space="preserve">Career education; avoid product promotion and individualized legal advice.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3:58 – 4:02</w:t>
            </w:r>
          </w:p>
          <w:p>
            <w:r>
              <w:rPr>
                <w:color w:val="8C1626"/>
                <w:sz w:val="16"/>
                <w:szCs w:val="16"/>
              </w:rPr>
              <w:t xml:space="preserve">4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Introductions (Jordyn)</w:t>
            </w:r>
          </w:p>
          <w:p>
            <w:r>
              <w:rPr>
                <w:color w:val="282C34"/>
                <w:sz w:val="18"/>
                <w:szCs w:val="18"/>
              </w:rPr>
              <w:t xml:space="preserve">Name, sector, role, and one way technology is changing the work.</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4:02 – 4:12</w:t>
            </w:r>
          </w:p>
          <w:p>
            <w:r>
              <w:rPr>
                <w:color w:val="8C1626"/>
                <w:sz w:val="16"/>
                <w:szCs w:val="16"/>
              </w:rPr>
              <w:t xml:space="preserve">10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What AI changes — and what it does not (Jordyn + selected panelists)</w:t>
            </w:r>
          </w:p>
          <w:p>
            <w:r>
              <w:rPr>
                <w:color w:val="282C34"/>
                <w:sz w:val="18"/>
                <w:szCs w:val="18"/>
              </w:rPr>
              <w:t xml:space="preserve">Task automation versus professional responsibility, client trust, and strategic judgment.</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4:12 – 4:24</w:t>
            </w:r>
          </w:p>
          <w:p>
            <w:r>
              <w:rPr>
                <w:color w:val="8C1626"/>
                <w:sz w:val="16"/>
                <w:szCs w:val="16"/>
              </w:rPr>
              <w:t xml:space="preserve">12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Ethics and risk (selected panelists)</w:t>
            </w:r>
          </w:p>
          <w:p>
            <w:r>
              <w:rPr>
                <w:color w:val="282C34"/>
                <w:sz w:val="18"/>
                <w:szCs w:val="18"/>
              </w:rPr>
              <w:t xml:space="preserve">Accuracy, bias, confidentiality, privacy, supervision, competence, and accountability.</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4:24 – 4:36</w:t>
            </w:r>
          </w:p>
          <w:p>
            <w:r>
              <w:rPr>
                <w:color w:val="8C1626"/>
                <w:sz w:val="16"/>
                <w:szCs w:val="16"/>
              </w:rPr>
              <w:t xml:space="preserve">12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Skills, hiring, and leadership (Savaun)</w:t>
            </w:r>
          </w:p>
          <w:p>
            <w:r>
              <w:rPr>
                <w:color w:val="282C34"/>
                <w:sz w:val="18"/>
                <w:szCs w:val="18"/>
              </w:rPr>
              <w:t xml:space="preserve">Durable skills, technical fluency, portfolio evidence, networking, mentoring, and readiness.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4:36 – 4:45</w:t>
            </w:r>
          </w:p>
          <w:p>
            <w:r>
              <w:rPr>
                <w:color w:val="8C1626"/>
                <w:sz w:val="16"/>
                <w:szCs w:val="16"/>
              </w:rPr>
              <w:t xml:space="preserve">9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Cross-sector realities (all)</w:t>
            </w:r>
          </w:p>
          <w:p>
            <w:r>
              <w:rPr>
                <w:color w:val="282C34"/>
                <w:sz w:val="18"/>
                <w:szCs w:val="18"/>
              </w:rPr>
              <w:t xml:space="preserve">Compare law-firm, government, healthcare, in-house, and career-services perspectives.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4:45 – 4:51</w:t>
            </w:r>
          </w:p>
          <w:p>
            <w:r>
              <w:rPr>
                <w:color w:val="8C1626"/>
                <w:sz w:val="16"/>
                <w:szCs w:val="16"/>
              </w:rPr>
              <w:t xml:space="preserve">6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Curated audience questions (Jordyn)</w:t>
            </w:r>
          </w:p>
          <w:p>
            <w:r>
              <w:rPr>
                <w:color w:val="282C34"/>
                <w:sz w:val="18"/>
                <w:szCs w:val="18"/>
              </w:rPr>
              <w:t xml:space="preserve">Practical preparation, recruiting, financial tradeoffs, and early-career questions.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4:51 – 4:54</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Rapid-response round (all)</w:t>
            </w:r>
          </w:p>
          <w:p>
            <w:r>
              <w:rPr>
                <w:color w:val="282C34"/>
                <w:sz w:val="18"/>
                <w:szCs w:val="18"/>
              </w:rPr>
              <w:t xml:space="preserve">One skill to build, one risk to respect, and one prediction to treat cautiously.</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4:54 – 4:55</w:t>
            </w:r>
          </w:p>
          <w:p>
            <w:r>
              <w:rPr>
                <w:color w:val="8C1626"/>
                <w:sz w:val="16"/>
                <w:szCs w:val="16"/>
              </w:rPr>
              <w:t xml:space="preserve">1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Close (both moderators)</w:t>
            </w:r>
          </w:p>
          <w:p>
            <w:r>
              <w:rPr>
                <w:color w:val="282C34"/>
                <w:sz w:val="18"/>
                <w:szCs w:val="18"/>
              </w:rPr>
              <w:t xml:space="preserve">Give attendees a 90-day career-development challenge.</w:t>
            </w:r>
          </w:p>
        </w:tc>
      </w:tr>
    </w:tbl>
    <w:p>
      <w:pPr>
        <w:spacing w:after="120" w:before="240"/>
      </w:pPr>
      <w:r>
        <w:rPr>
          <w:b/>
          <w:bCs/>
          <w:color w:val="0F2040"/>
          <w:sz w:val="22"/>
          <w:szCs w:val="22"/>
        </w:rPr>
        <w:t xml:space="preserve">PRODUCTION &amp; SPEAKER NOTES</w:t>
      </w:r>
    </w:p>
    <w:p>
      <w:pPr>
        <w:spacing w:after="60"/>
      </w:pPr>
      <w:r>
        <w:rPr>
          <w:color w:val="282C34"/>
          <w:sz w:val="20"/>
          <w:szCs w:val="20"/>
        </w:rPr>
        <w:t xml:space="preserve">• Treat unverified technology claims cautiously and distinguish current practice from prediction.</w:t>
      </w:r>
    </w:p>
    <w:p>
      <w:pPr>
        <w:spacing w:after="60"/>
      </w:pPr>
      <w:r>
        <w:rPr>
          <w:color w:val="282C34"/>
          <w:sz w:val="20"/>
          <w:szCs w:val="20"/>
        </w:rPr>
        <w:t xml:space="preserve">• Do not disclose confidential information, endorse specific products, or imply that a tool replaces professional supervision or accountability.</w:t>
      </w:r>
    </w:p>
    <w:p>
      <w:pPr>
        <w:spacing w:after="60"/>
      </w:pPr>
      <w:r>
        <w:rPr>
          <w:color w:val="282C34"/>
          <w:sz w:val="20"/>
          <w:szCs w:val="20"/>
        </w:rPr>
        <w:t xml:space="preserve">• Jordyn leads the emerging-lawyer and AI-policy lens; Savaun translates the discussion into concrete career preparation and the 90-day challenge.</w:t>
      </w:r>
    </w:p>
    <w:p>
      <w:pPr>
        <w:spacing w:after="60"/>
      </w:pPr>
      <w:r>
        <w:rPr>
          <w:color w:val="282C34"/>
          <w:sz w:val="20"/>
          <w:szCs w:val="20"/>
        </w:rPr>
        <w:t xml:space="preserve">• Keep career advice broadly educational — expectations vary by employer, role, jurisdiction, and practice setting.</w:t>
      </w:r>
    </w:p>
    <w:p>
      <w:pPr>
        <w:spacing w:after="60"/>
      </w:pPr>
      <w:r>
        <w:rPr>
          <w:color w:val="282C34"/>
          <w:sz w:val="20"/>
          <w:szCs w:val="20"/>
        </w:rPr>
        <w:t xml:space="preserve">• Prepare one practical example or lesson attendees can apply, protecting confidential, privileged, client-specific, and sensitive personal information.</w:t>
      </w:r>
    </w:p>
    <w:p>
      <w:pPr>
        <w:spacing w:after="60"/>
      </w:pPr>
      <w:r>
        <w:rPr>
          <w:color w:val="282C34"/>
          <w:sz w:val="20"/>
          <w:szCs w:val="20"/>
        </w:rPr>
        <w:t xml:space="preserve">• Please help protect the published 4:55 PM hard stop by following moderator time cues and completing the current sentence when asked to wrap.</w:t>
      </w:r>
    </w:p>
    <w:p>
      <w:pPr>
        <w:spacing w:after="60"/>
      </w:pPr>
      <w:r>
        <w:rPr>
          <w:color w:val="282C34"/>
          <w:sz w:val="20"/>
          <w:szCs w:val="20"/>
        </w:rPr>
        <w:t xml:space="preserve">• Opening responses should generally stay within 60–75 seconds; follow-ups within 30–45 seconds.</w:t>
      </w:r>
    </w:p>
    <w:p>
      <w:pPr>
        <w:spacing w:after="60"/>
      </w:pPr>
      <w:r>
        <w:rPr>
          <w:color w:val="282C34"/>
          <w:sz w:val="20"/>
          <w:szCs w:val="20"/>
        </w:rPr>
        <w:t xml:space="preserve">• Moderators may direct a question to selected speakers; panelists should add only a distinct point rather than repeat an answer.</w:t>
      </w:r>
    </w:p>
    <w:p>
      <w:pPr>
        <w:spacing w:after="60"/>
      </w:pPr>
      <w:r>
        <w:rPr>
          <w:color w:val="282C34"/>
          <w:sz w:val="20"/>
          <w:szCs w:val="20"/>
        </w:rPr>
        <w:t xml:space="preserve">• Audience questions will be curated from submitted cards or a monitored form. There will be no unscreened open microphone unless the format specifically calls for interactive Q&amp;A.</w:t>
      </w:r>
    </w:p>
    <w:p>
      <w:pPr>
        <w:spacing w:after="60"/>
      </w:pPr>
      <w:r>
        <w:rPr>
          <w:color w:val="282C34"/>
          <w:sz w:val="20"/>
          <w:szCs w:val="20"/>
        </w:rPr>
        <w:t xml:space="preserve">• Confirm the spelling and pronunciation of your name, credentials, title, and affiliation, and share any accessibility needs before the event.</w:t>
      </w:r>
    </w:p>
    <w:p>
      <w:pPr>
        <w:spacing w:after="60"/>
      </w:pPr>
      <w:r>
        <w:rPr>
          <w:color w:val="282C34"/>
          <w:sz w:val="20"/>
          <w:szCs w:val="20"/>
        </w:rPr>
        <w:t xml:space="preserve">• No slides are planned. If a visual or handout is essential, obtain approval in advance.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e4246016ab41b0e305b1908e910abe34253c0b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2026-09-23T11:52:31.195Z</dcterms:created>
  <dcterms:modified xsi:type="dcterms:W3CDTF">2026-09-23T11:52:31.195Z</dcterms:modified>
</cp:coreProperties>
</file>

<file path=docProps/custom.xml><?xml version="1.0" encoding="utf-8"?>
<Properties xmlns="http://schemas.openxmlformats.org/officeDocument/2006/custom-properties" xmlns:vt="http://schemas.openxmlformats.org/officeDocument/2006/docPropsVTypes"/>
</file>