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right"/>
      </w:pPr>
      <w:r>
        <w:drawing>
          <wp:inline distT="0" distB="0" distL="0" distR="0">
            <wp:extent cx="914400" cy="914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914400" cy="914400"/>
                    </a:xfrm>
                    <a:prstGeom prst="rect">
                      <a:avLst/>
                    </a:prstGeom>
                  </pic:spPr>
                </pic:pic>
              </a:graphicData>
            </a:graphic>
          </wp:inline>
        </w:drawing>
      </w:r>
    </w:p>
    <w:p>
      <w:pPr>
        <w:pStyle w:val="Heading1"/>
        <w:jc w:val="left"/>
      </w:pPr>
      <w:r>
        <w:rPr>
          <w:b/>
          <w:bCs/>
          <w:color w:val="8C1626"/>
          <w:sz w:val="40"/>
          <w:szCs w:val="40"/>
        </w:rPr>
        <w:t xml:space="preserve">RUN OF SHOW</w:t>
      </w:r>
    </w:p>
    <w:p>
      <w:r>
        <w:rPr>
          <w:color w:val="69707D"/>
          <w:sz w:val="20"/>
          <w:szCs w:val="20"/>
        </w:rPr>
        <w:t xml:space="preserve">13th Annual National HBCU Pre-Law Summit &amp; Law Expo · September 24–27, 2026 · Raleigh–Durham, North Carolina</w:t>
      </w:r>
    </w:p>
    <w:p>
      <w:pPr>
        <w:spacing w:after="240" w:before="120"/>
      </w:pPr>
      <w:r>
        <w:rPr>
          <w:i/>
          <w:iCs/>
          <w:color w:val="69707D"/>
          <w:sz w:val="18"/>
          <w:szCs w:val="18"/>
        </w:rPr>
        <w:t xml:space="preserve">Internal Participant Run of Show Documents for the 2026 Summit. These replace all earlier versions — all timings are subject to change prior to the event, so always check this page for the latest version before your session.</w:t>
      </w:r>
    </w:p>
    <w:p>
      <w:pPr>
        <w:pStyle w:val="Heading2"/>
        <w:spacing w:after="80"/>
      </w:pPr>
      <w:r>
        <w:rPr>
          <w:b/>
          <w:bCs/>
          <w:color w:val="0F2040"/>
          <w:sz w:val="30"/>
          <w:szCs w:val="30"/>
        </w:rPr>
        <w:t xml:space="preserve">Admission Strategy Lab</w:t>
      </w:r>
    </w:p>
    <w:p>
      <w:pPr>
        <w:spacing w:after="160"/>
      </w:pPr>
      <w:r>
        <w:rPr>
          <w:color w:val="69707D"/>
          <w:sz w:val="20"/>
          <w:szCs w:val="20"/>
        </w:rPr>
        <w:t xml:space="preserve">Day 3 · Saturday · Saturday, September 26, 2026 · 8:00 – 9:00 AM EDT · NCCU Student Center | Second Floor | Event Hall · 500 Nelson Street, Durham, NC 27707 · Limited-access, 45-minute working session with live Q&amp;A and voluntary application hot seats · VIP, Platinum, and By Invitation Only</w:t>
      </w:r>
    </w:p>
    <w:p>
      <w:pPr>
        <w:spacing w:after="60"/>
      </w:pPr>
      <w:r>
        <w:rPr>
          <w:color w:val="282C34"/>
          <w:sz w:val="20"/>
          <w:szCs w:val="20"/>
        </w:rPr>
        <w:t xml:space="preserve">Live Q&amp;A and Application Hot Seats</w:t>
      </w:r>
    </w:p>
    <w:p>
      <w:pPr>
        <w:spacing w:after="120" w:before="240"/>
      </w:pPr>
      <w:r>
        <w:rPr>
          <w:b/>
          <w:bCs/>
          <w:color w:val="0F2040"/>
          <w:sz w:val="22"/>
          <w:szCs w:val="22"/>
        </w:rPr>
        <w:t xml:space="preserve">KEY DETAILS</w:t>
      </w:r>
    </w:p>
    <w:p>
      <w:pPr>
        <w:spacing w:after="60"/>
      </w:pPr>
      <w:r>
        <w:rPr>
          <w:color w:val="282C34"/>
          <w:sz w:val="20"/>
          <w:szCs w:val="20"/>
        </w:rPr>
        <w:t xml:space="preserve">Session purpose: This limited-access, 45-minute working session helps attendees turn general admissions advice into practical application strategies. Through live questions and voluntary application “hot seats,” prospective applicants can share their LSAT/GPA ranges, backgrounds, and schools of interest. Panelists will help them identify strengths to emphasize, areas to improve, and questions to explore as they develop their applications.</w:t>
      </w:r>
    </w:p>
    <w:p>
      <w:pPr>
        <w:spacing w:after="60"/>
      </w:pPr>
      <w:r>
        <w:rPr>
          <w:color w:val="282C34"/>
          <w:sz w:val="20"/>
          <w:szCs w:val="20"/>
        </w:rPr>
        <w:t xml:space="preserve">What the conversation covers: School selection, application timelines, personal statements, résumés, addenda, recommendations, and presenting a compelling, authentic application. Drawing on their firsthand experiences, panelists help attendees leave with concrete next steps and greater confidence.</w:t>
      </w:r>
    </w:p>
    <w:p>
      <w:pPr>
        <w:spacing w:after="60"/>
      </w:pPr>
      <w:r>
        <w:rPr>
          <w:color w:val="282C34"/>
          <w:sz w:val="20"/>
          <w:szCs w:val="20"/>
        </w:rPr>
        <w:t xml:space="preserve">Privacy boundary: Participation is voluntary and attendees may stop a hot seat at any time. No private, sensitive, medical, financial, disciplinary, or personally identifying information should be disclosed, and no individual admission outcome will be predicted.</w:t>
      </w:r>
    </w:p>
    <w:p>
      <w:pPr>
        <w:spacing w:after="120" w:before="240"/>
      </w:pPr>
      <w:r>
        <w:rPr>
          <w:b/>
          <w:bCs/>
          <w:color w:val="0F2040"/>
          <w:sz w:val="22"/>
          <w:szCs w:val="22"/>
        </w:rPr>
        <w:t xml:space="preserve">PARTICIPANTS</w:t>
      </w:r>
    </w:p>
    <w:p>
      <w:pPr>
        <w:spacing w:after="60"/>
      </w:pPr>
      <w:r>
        <w:rPr>
          <w:color w:val="282C34"/>
          <w:sz w:val="20"/>
          <w:szCs w:val="20"/>
        </w:rPr>
        <w:t xml:space="preserve">Evangeline M. Mitchell, Esq., Ed.M. — Moderator — Founder and Director, National HBCU Pre-Law Summit &amp; Law Expo</w:t>
      </w:r>
    </w:p>
    <w:p>
      <w:pPr>
        <w:spacing w:after="60"/>
      </w:pPr>
      <w:r>
        <w:rPr>
          <w:color w:val="282C34"/>
          <w:sz w:val="20"/>
          <w:szCs w:val="20"/>
        </w:rPr>
        <w:t xml:space="preserve">Akram Abbadi — Featured Panelist — Southwest Regional Chair, National Black Law Students Association; Third-Year Law Student, The University of Texas School of Law; Austin, Texas</w:t>
      </w:r>
    </w:p>
    <w:p>
      <w:pPr>
        <w:spacing w:after="60"/>
      </w:pPr>
      <w:r>
        <w:rPr>
          <w:color w:val="282C34"/>
          <w:sz w:val="20"/>
          <w:szCs w:val="20"/>
        </w:rPr>
        <w:t xml:space="preserve">Jayla Simone Meeks — Featured Panelist — Regional Vice Chair, Mid-Atlantic Black Law Students Association; Third-Year Law Student, American University Washington College of Law; Washington, District of Columbia</w:t>
      </w:r>
    </w:p>
    <w:p>
      <w:pPr>
        <w:spacing w:after="60"/>
      </w:pPr>
      <w:r>
        <w:rPr>
          <w:color w:val="282C34"/>
          <w:sz w:val="20"/>
          <w:szCs w:val="20"/>
        </w:rPr>
        <w:t xml:space="preserve">Jordyn K. Allen — Featured Panelist — J.D. Admissions Fellow; Third-Year Law Student, Harvard Law School; Cambridge, Massachusetts</w:t>
      </w:r>
    </w:p>
    <w:p>
      <w:pPr>
        <w:spacing w:after="60"/>
      </w:pPr>
      <w:r>
        <w:rPr>
          <w:color w:val="282C34"/>
          <w:sz w:val="20"/>
          <w:szCs w:val="20"/>
        </w:rPr>
        <w:t xml:space="preserve">Tyia Burns — Featured Panelist — Third-Year Law Student, Harvard Law School; Spelman College alumna; Cambridge, Massachusetts</w:t>
      </w:r>
    </w:p>
    <w:p>
      <w:pPr>
        <w:spacing w:after="120" w:before="240"/>
      </w:pPr>
      <w:r>
        <w:rPr>
          <w:b/>
          <w:bCs/>
          <w:color w:val="0F2040"/>
          <w:sz w:val="22"/>
          <w:szCs w:val="22"/>
        </w:rPr>
        <w:t xml:space="preserve">PRE-SHOW &amp; CALL TIMES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7200"/>
      </w:tblGrid>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7:00 AM</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Speaker check-in</w:t>
            </w:r>
          </w:p>
          <w:p>
            <w:r>
              <w:rPr>
                <w:color w:val="282C34"/>
                <w:sz w:val="18"/>
                <w:szCs w:val="18"/>
              </w:rPr>
              <w:t xml:space="preserve">Arrive 60 minutes early, check in on the second floor of the NCCU Student Center, and be escorted to the Senate Room (Speaker Suite). Confirm names, pronunciations, accessibility needs, and one admissions lesson from each speaker.</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7:30 AM</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Group briefing</w:t>
            </w:r>
          </w:p>
          <w:p>
            <w:r>
              <w:rPr>
                <w:color w:val="282C34"/>
                <w:sz w:val="18"/>
                <w:szCs w:val="18"/>
              </w:rPr>
              <w:t xml:space="preserve">Review the privacy boundary, hot-seat flow, rapid-Q&amp;A format, response limits, and educational — not predictive — purpose.</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7:50 AM</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Final readiness check</w:t>
            </w:r>
          </w:p>
          <w:p>
            <w:r>
              <w:rPr>
                <w:color w:val="282C34"/>
                <w:sz w:val="18"/>
                <w:szCs w:val="18"/>
              </w:rPr>
              <w:t xml:space="preserve">Take assigned seats, confirm microphones, and be ready for the 8:00 AM start.</w:t>
            </w:r>
          </w:p>
        </w:tc>
      </w:tr>
    </w:tbl>
    <w:p>
      <w:pPr>
        <w:spacing w:after="120" w:before="240"/>
      </w:pPr>
      <w:r>
        <w:rPr>
          <w:b/>
          <w:bCs/>
          <w:color w:val="0F2040"/>
          <w:sz w:val="22"/>
          <w:szCs w:val="22"/>
        </w:rPr>
        <w:t xml:space="preserve">PROGRAM RUN OF SHOW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7200"/>
      </w:tblGrid>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8:00 – 8:05</w:t>
            </w:r>
          </w:p>
          <w:p>
            <w:r>
              <w:rPr>
                <w:color w:val="8C1626"/>
                <w:sz w:val="16"/>
                <w:szCs w:val="16"/>
              </w:rPr>
              <w:t xml:space="preserve">5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Welcome, boundaries, and format (Evangeline)</w:t>
            </w:r>
          </w:p>
          <w:p>
            <w:r>
              <w:rPr>
                <w:color w:val="282C34"/>
                <w:sz w:val="18"/>
                <w:szCs w:val="18"/>
              </w:rPr>
              <w:t xml:space="preserve">Respectful feedback, privacy, voluntary participation, and educational purpose.</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8:05 – 8:11</w:t>
            </w:r>
          </w:p>
          <w:p>
            <w:r>
              <w:rPr>
                <w:color w:val="8C1626"/>
                <w:sz w:val="16"/>
                <w:szCs w:val="16"/>
              </w:rPr>
              <w:t xml:space="preserve">6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Panelist introductions (Evangeline)</w:t>
            </w:r>
          </w:p>
          <w:p>
            <w:r>
              <w:rPr>
                <w:color w:val="282C34"/>
                <w:sz w:val="18"/>
                <w:szCs w:val="18"/>
              </w:rPr>
              <w:t xml:space="preserve">Each panelist shares one application decision or lesson that materially changed the outcome.</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8:11 – 8:22</w:t>
            </w:r>
          </w:p>
          <w:p>
            <w:r>
              <w:rPr>
                <w:color w:val="8C1626"/>
                <w:sz w:val="16"/>
                <w:szCs w:val="16"/>
              </w:rPr>
              <w:t xml:space="preserve">11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Rapid Q&amp;A (all)</w:t>
            </w:r>
          </w:p>
          <w:p>
            <w:r>
              <w:rPr>
                <w:color w:val="282C34"/>
                <w:sz w:val="18"/>
                <w:szCs w:val="18"/>
              </w:rPr>
              <w:t xml:space="preserve">Answer high-frequency questions quickly and identify issues that merit a hot seat.</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8:22 – 8:38</w:t>
            </w:r>
          </w:p>
          <w:p>
            <w:r>
              <w:rPr>
                <w:color w:val="8C1626"/>
                <w:sz w:val="16"/>
                <w:szCs w:val="16"/>
              </w:rPr>
              <w:t xml:space="preserve">16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Application hot seats (all)</w:t>
            </w:r>
          </w:p>
          <w:p>
            <w:r>
              <w:rPr>
                <w:color w:val="282C34"/>
                <w:sz w:val="18"/>
                <w:szCs w:val="18"/>
              </w:rPr>
              <w:t xml:space="preserve">Three focused cases; one decision point and one concrete action plan per case.</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8:38 – 8:43</w:t>
            </w:r>
          </w:p>
          <w:p>
            <w:r>
              <w:rPr>
                <w:color w:val="8C1626"/>
                <w:sz w:val="16"/>
                <w:szCs w:val="16"/>
              </w:rPr>
              <w:t xml:space="preserve">5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Build the action plan (Evangeline)</w:t>
            </w:r>
          </w:p>
          <w:p>
            <w:r>
              <w:rPr>
                <w:color w:val="282C34"/>
                <w:sz w:val="18"/>
                <w:szCs w:val="18"/>
              </w:rPr>
              <w:t xml:space="preserve">Synthesize recurring themes into a practical 30-day checklist.</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8:43 – 8:45</w:t>
            </w:r>
          </w:p>
          <w:p>
            <w:r>
              <w:rPr>
                <w:color w:val="8C1626"/>
                <w:sz w:val="16"/>
                <w:szCs w:val="16"/>
              </w:rPr>
              <w:t xml:space="preserve">2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Final commitments (all)</w:t>
            </w:r>
          </w:p>
          <w:p>
            <w:r>
              <w:rPr>
                <w:color w:val="282C34"/>
                <w:sz w:val="18"/>
                <w:szCs w:val="18"/>
              </w:rPr>
              <w:t xml:space="preserve">One move to make now and one distraction to stop overthinking.</w:t>
            </w:r>
          </w:p>
        </w:tc>
      </w:tr>
    </w:tbl>
    <w:p>
      <w:pPr>
        <w:spacing w:after="120" w:before="240"/>
      </w:pPr>
      <w:r>
        <w:rPr>
          <w:b/>
          <w:bCs/>
          <w:color w:val="0F2040"/>
          <w:sz w:val="22"/>
          <w:szCs w:val="22"/>
        </w:rPr>
        <w:t xml:space="preserve">PRODUCTION &amp; SPEAKER NOTES</w:t>
      </w:r>
    </w:p>
    <w:p>
      <w:pPr>
        <w:spacing w:after="60"/>
      </w:pPr>
      <w:r>
        <w:rPr>
          <w:color w:val="282C34"/>
          <w:sz w:val="20"/>
          <w:szCs w:val="20"/>
        </w:rPr>
        <w:t xml:space="preserve">• Panelists should prepare one application lesson that materially changed their strategy or outcome, plus one action attendees can take within thirty days.</w:t>
      </w:r>
    </w:p>
    <w:p>
      <w:pPr>
        <w:spacing w:after="60"/>
      </w:pPr>
      <w:r>
        <w:rPr>
          <w:color w:val="282C34"/>
          <w:sz w:val="20"/>
          <w:szCs w:val="20"/>
        </w:rPr>
        <w:t xml:space="preserve">• If a discussion becomes too personal, the moderator will redirect to a general principle and practical next step.</w:t>
      </w:r>
    </w:p>
    <w:p>
      <w:pPr>
        <w:spacing w:after="60"/>
      </w:pPr>
      <w:r>
        <w:rPr>
          <w:color w:val="282C34"/>
          <w:sz w:val="20"/>
          <w:szCs w:val="20"/>
        </w:rPr>
        <w:t xml:space="preserve">• This session uses live interactive Q&amp;A; the moderator manages the microphone and may combine similar questions to protect privacy and timing.</w:t>
      </w:r>
    </w:p>
    <w:p>
      <w:pPr>
        <w:spacing w:after="60"/>
      </w:pPr>
      <w:r>
        <w:rPr>
          <w:color w:val="282C34"/>
          <w:sz w:val="20"/>
          <w:szCs w:val="20"/>
        </w:rPr>
        <w:t xml:space="preserve">• Please help protect the published 8:45 AM wrap-up by following moderator time cues.</w:t>
      </w:r>
    </w:p>
    <w:p>
      <w:pPr>
        <w:spacing w:after="60"/>
      </w:pPr>
      <w:r>
        <w:rPr>
          <w:color w:val="282C34"/>
          <w:sz w:val="20"/>
          <w:szCs w:val="20"/>
        </w:rPr>
        <w:t xml:space="preserve">• Opening responses should generally stay within 60–75 seconds; follow-ups within 30–45 seconds.</w:t>
      </w:r>
    </w:p>
    <w:p>
      <w:pPr>
        <w:spacing w:after="60"/>
      </w:pPr>
      <w:r>
        <w:rPr>
          <w:color w:val="282C34"/>
          <w:sz w:val="20"/>
          <w:szCs w:val="20"/>
        </w:rPr>
        <w:t xml:space="preserve">• Moderators may direct a question to selected speakers; panelists should add only a distinct point rather than repeat an answer.</w:t>
      </w:r>
    </w:p>
    <w:p>
      <w:pPr>
        <w:spacing w:after="60"/>
      </w:pPr>
      <w:r>
        <w:rPr>
          <w:color w:val="282C34"/>
          <w:sz w:val="20"/>
          <w:szCs w:val="20"/>
        </w:rPr>
        <w:t xml:space="preserve">• Audience questions will be curated from submitted cards or a monitored form. There will be no unscreened open microphone unless the format specifically calls for interactive Q&amp;A.</w:t>
      </w:r>
    </w:p>
    <w:p>
      <w:pPr>
        <w:spacing w:after="60"/>
      </w:pPr>
      <w:r>
        <w:rPr>
          <w:color w:val="282C34"/>
          <w:sz w:val="20"/>
          <w:szCs w:val="20"/>
        </w:rPr>
        <w:t xml:space="preserve">• Confirm the spelling and pronunciation of your name, credentials, title, and affiliation, and share any accessibility needs before the event.</w:t>
      </w:r>
    </w:p>
    <w:p>
      <w:pPr>
        <w:spacing w:after="60"/>
      </w:pPr>
      <w:r>
        <w:rPr>
          <w:color w:val="282C34"/>
          <w:sz w:val="20"/>
          <w:szCs w:val="20"/>
        </w:rPr>
        <w:t xml:space="preserve">• No slides are planned. If a visual or handout is essential, obtain approval in advance.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e4246016ab41b0e305b1908e910abe34253c0b8.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2026-09-23T11:52:29.763Z</dcterms:created>
  <dcterms:modified xsi:type="dcterms:W3CDTF">2026-09-23T11:52:29.763Z</dcterms:modified>
</cp:coreProperties>
</file>

<file path=docProps/custom.xml><?xml version="1.0" encoding="utf-8"?>
<Properties xmlns="http://schemas.openxmlformats.org/officeDocument/2006/custom-properties" xmlns:vt="http://schemas.openxmlformats.org/officeDocument/2006/docPropsVTypes"/>
</file>